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FC08" w14:textId="77777777" w:rsidR="00111A39" w:rsidRPr="00111A39" w:rsidRDefault="00111A39">
      <w:pPr>
        <w:rPr>
          <w:rFonts w:ascii="Roboto" w:hAnsi="Roboto"/>
          <w:b/>
          <w:bCs/>
          <w:sz w:val="28"/>
          <w:szCs w:val="28"/>
        </w:rPr>
      </w:pPr>
      <w:r w:rsidRPr="00111A39">
        <w:rPr>
          <w:rFonts w:ascii="Roboto" w:hAnsi="Roboto"/>
          <w:b/>
          <w:bCs/>
          <w:sz w:val="28"/>
          <w:szCs w:val="28"/>
        </w:rPr>
        <w:t>FY2025-26 Comprehensive Grant Application Frequently Asked Questions</w:t>
      </w:r>
    </w:p>
    <w:p w14:paraId="14215A7D" w14:textId="3BAA214E" w:rsidR="00025E16" w:rsidRDefault="00111A39">
      <w:pPr>
        <w:rPr>
          <w:rFonts w:ascii="Roboto" w:hAnsi="Roboto"/>
          <w:b/>
          <w:bCs/>
          <w:sz w:val="28"/>
          <w:szCs w:val="28"/>
        </w:rPr>
      </w:pPr>
      <w:r w:rsidRPr="00111A39">
        <w:rPr>
          <w:rFonts w:ascii="Roboto" w:hAnsi="Roboto"/>
          <w:b/>
          <w:bCs/>
          <w:sz w:val="28"/>
          <w:szCs w:val="28"/>
        </w:rPr>
        <w:t>(as of March</w:t>
      </w:r>
      <w:r w:rsidR="00F932D4">
        <w:rPr>
          <w:rFonts w:ascii="Roboto" w:hAnsi="Roboto"/>
          <w:b/>
          <w:bCs/>
          <w:sz w:val="28"/>
          <w:szCs w:val="28"/>
        </w:rPr>
        <w:t xml:space="preserve"> 28</w:t>
      </w:r>
      <w:r w:rsidRPr="00111A39">
        <w:rPr>
          <w:rFonts w:ascii="Roboto" w:hAnsi="Roboto"/>
          <w:b/>
          <w:bCs/>
          <w:sz w:val="28"/>
          <w:szCs w:val="28"/>
        </w:rPr>
        <w:t>, 2025)</w:t>
      </w:r>
    </w:p>
    <w:p w14:paraId="34D5BCE2" w14:textId="77777777" w:rsidR="00872454" w:rsidRPr="00111A39" w:rsidRDefault="00872454">
      <w:pPr>
        <w:rPr>
          <w:rFonts w:ascii="Roboto" w:hAnsi="Roboto"/>
        </w:rPr>
      </w:pPr>
    </w:p>
    <w:p w14:paraId="2C75566C" w14:textId="51BAD7E6" w:rsidR="00263239" w:rsidRPr="00F932D4" w:rsidRDefault="00263239" w:rsidP="00263239">
      <w:pPr>
        <w:rPr>
          <w:rFonts w:ascii="Roboto" w:hAnsi="Roboto"/>
          <w:b/>
          <w:bCs/>
          <w:u w:val="single"/>
        </w:rPr>
      </w:pPr>
      <w:r w:rsidRPr="00F932D4">
        <w:rPr>
          <w:rFonts w:ascii="Roboto" w:hAnsi="Roboto"/>
          <w:b/>
          <w:bCs/>
          <w:u w:val="single"/>
        </w:rPr>
        <w:t>USING COGNITO FORMS</w:t>
      </w:r>
    </w:p>
    <w:p w14:paraId="097D90D0" w14:textId="0C0C6680" w:rsidR="00263239" w:rsidRPr="00F932D4" w:rsidRDefault="00885CA7" w:rsidP="008A3DBD">
      <w:pPr>
        <w:pStyle w:val="ListParagraph"/>
        <w:numPr>
          <w:ilvl w:val="0"/>
          <w:numId w:val="3"/>
        </w:numPr>
        <w:ind w:left="360"/>
        <w:rPr>
          <w:rFonts w:ascii="Roboto" w:hAnsi="Roboto"/>
          <w:b/>
          <w:bCs/>
        </w:rPr>
      </w:pPr>
      <w:r w:rsidRPr="00F932D4">
        <w:rPr>
          <w:rFonts w:ascii="Roboto" w:hAnsi="Roboto"/>
          <w:b/>
          <w:bCs/>
        </w:rPr>
        <w:t>Can I skip through pages in the application?</w:t>
      </w:r>
    </w:p>
    <w:p w14:paraId="10024657" w14:textId="77777777" w:rsidR="008932E1" w:rsidRDefault="008932E1" w:rsidP="008932E1">
      <w:pPr>
        <w:rPr>
          <w:rFonts w:ascii="Roboto" w:hAnsi="Roboto"/>
        </w:rPr>
      </w:pPr>
    </w:p>
    <w:p w14:paraId="3F8CAF30" w14:textId="7D74AFD7" w:rsidR="008932E1" w:rsidRDefault="008932E1" w:rsidP="00F932D4">
      <w:pPr>
        <w:ind w:left="360"/>
        <w:rPr>
          <w:rFonts w:ascii="Roboto" w:hAnsi="Roboto"/>
        </w:rPr>
      </w:pPr>
      <w:r>
        <w:rPr>
          <w:rFonts w:ascii="Roboto" w:hAnsi="Roboto"/>
        </w:rPr>
        <w:t xml:space="preserve">A: Yes, you can use the numbered page labels at the top of each page to navigate to other pages. </w:t>
      </w:r>
    </w:p>
    <w:p w14:paraId="649E4A5D" w14:textId="77777777" w:rsidR="008932E1" w:rsidRDefault="008932E1" w:rsidP="008932E1">
      <w:pPr>
        <w:rPr>
          <w:rFonts w:ascii="Roboto" w:hAnsi="Roboto"/>
        </w:rPr>
      </w:pPr>
    </w:p>
    <w:p w14:paraId="77C9DF46" w14:textId="52C5063B" w:rsidR="00885CA7" w:rsidRPr="00F932D4" w:rsidRDefault="008932E1" w:rsidP="008A3DBD">
      <w:pPr>
        <w:pStyle w:val="ListParagraph"/>
        <w:numPr>
          <w:ilvl w:val="0"/>
          <w:numId w:val="3"/>
        </w:numPr>
        <w:ind w:left="360"/>
        <w:rPr>
          <w:rFonts w:ascii="Roboto" w:hAnsi="Roboto"/>
          <w:b/>
          <w:bCs/>
        </w:rPr>
      </w:pPr>
      <w:r w:rsidRPr="00F932D4">
        <w:rPr>
          <w:rFonts w:ascii="Roboto" w:hAnsi="Roboto"/>
          <w:b/>
          <w:bCs/>
        </w:rPr>
        <w:t>H</w:t>
      </w:r>
      <w:r w:rsidR="00263239" w:rsidRPr="00F932D4">
        <w:rPr>
          <w:rFonts w:ascii="Roboto" w:hAnsi="Roboto"/>
          <w:b/>
          <w:bCs/>
        </w:rPr>
        <w:t>ow</w:t>
      </w:r>
      <w:r w:rsidR="00885CA7" w:rsidRPr="00F932D4">
        <w:rPr>
          <w:rFonts w:ascii="Roboto" w:hAnsi="Roboto"/>
          <w:b/>
          <w:bCs/>
        </w:rPr>
        <w:t xml:space="preserve"> do I </w:t>
      </w:r>
      <w:r w:rsidR="00263239" w:rsidRPr="00F932D4">
        <w:rPr>
          <w:rFonts w:ascii="Roboto" w:hAnsi="Roboto"/>
          <w:b/>
          <w:bCs/>
        </w:rPr>
        <w:t xml:space="preserve">save </w:t>
      </w:r>
      <w:r w:rsidR="00885CA7" w:rsidRPr="00F932D4">
        <w:rPr>
          <w:rFonts w:ascii="Roboto" w:hAnsi="Roboto"/>
          <w:b/>
          <w:bCs/>
        </w:rPr>
        <w:t>the form and how do I return to the form?</w:t>
      </w:r>
    </w:p>
    <w:p w14:paraId="33D541C2" w14:textId="77777777" w:rsidR="008932E1" w:rsidRDefault="008932E1" w:rsidP="008932E1">
      <w:pPr>
        <w:rPr>
          <w:rFonts w:ascii="Roboto" w:hAnsi="Roboto"/>
        </w:rPr>
      </w:pPr>
    </w:p>
    <w:p w14:paraId="52CED0DC" w14:textId="0E814BE1" w:rsidR="008932E1" w:rsidRDefault="008932E1" w:rsidP="00F932D4">
      <w:pPr>
        <w:ind w:left="360"/>
        <w:rPr>
          <w:rFonts w:ascii="Roboto" w:hAnsi="Roboto"/>
        </w:rPr>
      </w:pPr>
      <w:r>
        <w:rPr>
          <w:rFonts w:ascii="Roboto" w:hAnsi="Roboto"/>
        </w:rPr>
        <w:t xml:space="preserve">A: In the bottom right on each page of the application, there is a save button. When you click save, a pop-up window will appear to notify you of the save. Cognito will also send you an email with the link to return to your application. If you need a link sent, email Kerry at </w:t>
      </w:r>
      <w:hyperlink r:id="rId5" w:history="1">
        <w:r w:rsidRPr="00D703B8">
          <w:rPr>
            <w:rStyle w:val="Hyperlink"/>
            <w:rFonts w:ascii="Roboto" w:hAnsi="Roboto"/>
          </w:rPr>
          <w:t>kcordan@scfirststeps.org</w:t>
        </w:r>
      </w:hyperlink>
      <w:r>
        <w:rPr>
          <w:rFonts w:ascii="Roboto" w:hAnsi="Roboto"/>
        </w:rPr>
        <w:t xml:space="preserve"> and she can have one sent. </w:t>
      </w:r>
    </w:p>
    <w:p w14:paraId="2E041724" w14:textId="77777777" w:rsidR="008932E1" w:rsidRPr="008932E1" w:rsidRDefault="008932E1" w:rsidP="008932E1">
      <w:pPr>
        <w:rPr>
          <w:rFonts w:ascii="Roboto" w:hAnsi="Roboto"/>
        </w:rPr>
      </w:pPr>
    </w:p>
    <w:p w14:paraId="75110A9D" w14:textId="6B8CD514" w:rsidR="00263239" w:rsidRPr="00F932D4" w:rsidRDefault="00263239" w:rsidP="008A3DBD">
      <w:pPr>
        <w:pStyle w:val="ListParagraph"/>
        <w:numPr>
          <w:ilvl w:val="0"/>
          <w:numId w:val="3"/>
        </w:numPr>
        <w:ind w:left="360"/>
        <w:rPr>
          <w:rFonts w:ascii="Roboto" w:hAnsi="Roboto"/>
          <w:b/>
          <w:bCs/>
        </w:rPr>
      </w:pPr>
      <w:r w:rsidRPr="00F932D4">
        <w:rPr>
          <w:rFonts w:ascii="Roboto" w:hAnsi="Roboto"/>
          <w:b/>
          <w:bCs/>
        </w:rPr>
        <w:t>Can multiple people work in the online form at the same time</w:t>
      </w:r>
      <w:r w:rsidR="00885CA7" w:rsidRPr="00F932D4">
        <w:rPr>
          <w:rFonts w:ascii="Roboto" w:hAnsi="Roboto"/>
          <w:b/>
          <w:bCs/>
        </w:rPr>
        <w:t>?</w:t>
      </w:r>
    </w:p>
    <w:p w14:paraId="0986A7D0" w14:textId="77777777" w:rsidR="008932E1" w:rsidRDefault="008932E1" w:rsidP="008932E1">
      <w:pPr>
        <w:rPr>
          <w:rFonts w:ascii="Roboto" w:hAnsi="Roboto"/>
        </w:rPr>
      </w:pPr>
    </w:p>
    <w:p w14:paraId="79BD9792" w14:textId="1366A877" w:rsidR="008932E1" w:rsidRDefault="008932E1" w:rsidP="00F932D4">
      <w:pPr>
        <w:ind w:left="360"/>
        <w:rPr>
          <w:rFonts w:ascii="Roboto" w:hAnsi="Roboto"/>
        </w:rPr>
      </w:pPr>
      <w:r>
        <w:rPr>
          <w:rFonts w:ascii="Roboto" w:hAnsi="Roboto"/>
        </w:rPr>
        <w:t xml:space="preserve">A: No, only one person can be working in the form at a time. You </w:t>
      </w:r>
      <w:r w:rsidRPr="008932E1">
        <w:rPr>
          <w:rFonts w:ascii="Roboto" w:hAnsi="Roboto"/>
          <w:u w:val="single"/>
        </w:rPr>
        <w:t>can</w:t>
      </w:r>
      <w:r w:rsidRPr="008932E1">
        <w:rPr>
          <w:rFonts w:ascii="Roboto" w:hAnsi="Roboto"/>
        </w:rPr>
        <w:t xml:space="preserve"> </w:t>
      </w:r>
      <w:r>
        <w:rPr>
          <w:rFonts w:ascii="Roboto" w:hAnsi="Roboto"/>
        </w:rPr>
        <w:t xml:space="preserve">share your link to return to the application with multiple people for them to work on it, you would just need to coordinate who is working on it and when. </w:t>
      </w:r>
    </w:p>
    <w:p w14:paraId="3D4CD913" w14:textId="77777777" w:rsidR="008932E1" w:rsidRDefault="008932E1" w:rsidP="008932E1">
      <w:pPr>
        <w:rPr>
          <w:rFonts w:ascii="Roboto" w:hAnsi="Roboto"/>
        </w:rPr>
      </w:pPr>
    </w:p>
    <w:p w14:paraId="1452BB71" w14:textId="7A9725F0" w:rsidR="00263239" w:rsidRPr="00F932D4" w:rsidRDefault="00263239" w:rsidP="008A3DBD">
      <w:pPr>
        <w:pStyle w:val="ListParagraph"/>
        <w:numPr>
          <w:ilvl w:val="0"/>
          <w:numId w:val="3"/>
        </w:numPr>
        <w:ind w:left="360"/>
        <w:rPr>
          <w:rFonts w:ascii="Roboto" w:hAnsi="Roboto"/>
          <w:b/>
          <w:bCs/>
        </w:rPr>
      </w:pPr>
      <w:r w:rsidRPr="00F932D4">
        <w:rPr>
          <w:rFonts w:ascii="Roboto" w:hAnsi="Roboto"/>
          <w:b/>
          <w:bCs/>
        </w:rPr>
        <w:t xml:space="preserve">What </w:t>
      </w:r>
      <w:r w:rsidR="00885CA7" w:rsidRPr="00F932D4">
        <w:rPr>
          <w:rFonts w:ascii="Roboto" w:hAnsi="Roboto"/>
          <w:b/>
          <w:bCs/>
        </w:rPr>
        <w:t xml:space="preserve">do I do </w:t>
      </w:r>
      <w:r w:rsidRPr="00F932D4">
        <w:rPr>
          <w:rFonts w:ascii="Roboto" w:hAnsi="Roboto"/>
          <w:b/>
          <w:bCs/>
        </w:rPr>
        <w:t xml:space="preserve">if </w:t>
      </w:r>
      <w:r w:rsidR="00885CA7" w:rsidRPr="00F932D4">
        <w:rPr>
          <w:rFonts w:ascii="Roboto" w:hAnsi="Roboto"/>
          <w:b/>
          <w:bCs/>
        </w:rPr>
        <w:t xml:space="preserve">the </w:t>
      </w:r>
      <w:r w:rsidRPr="00F932D4">
        <w:rPr>
          <w:rFonts w:ascii="Roboto" w:hAnsi="Roboto"/>
          <w:b/>
          <w:bCs/>
        </w:rPr>
        <w:t>link no longer works</w:t>
      </w:r>
      <w:r w:rsidR="00885CA7" w:rsidRPr="00F932D4">
        <w:rPr>
          <w:rFonts w:ascii="Roboto" w:hAnsi="Roboto"/>
          <w:b/>
          <w:bCs/>
        </w:rPr>
        <w:t>?</w:t>
      </w:r>
    </w:p>
    <w:p w14:paraId="251FF801" w14:textId="77777777" w:rsidR="008932E1" w:rsidRDefault="008932E1" w:rsidP="008932E1">
      <w:pPr>
        <w:rPr>
          <w:rFonts w:ascii="Roboto" w:hAnsi="Roboto"/>
        </w:rPr>
      </w:pPr>
    </w:p>
    <w:p w14:paraId="51D7BDDE" w14:textId="341E1E24" w:rsidR="008932E1" w:rsidRDefault="008932E1" w:rsidP="00F932D4">
      <w:pPr>
        <w:ind w:firstLine="360"/>
        <w:rPr>
          <w:rFonts w:ascii="Roboto" w:hAnsi="Roboto"/>
        </w:rPr>
      </w:pPr>
      <w:r>
        <w:rPr>
          <w:rFonts w:ascii="Roboto" w:hAnsi="Roboto"/>
        </w:rPr>
        <w:t xml:space="preserve">A: Email Kerry at </w:t>
      </w:r>
      <w:hyperlink r:id="rId6" w:history="1">
        <w:r w:rsidRPr="00D703B8">
          <w:rPr>
            <w:rStyle w:val="Hyperlink"/>
            <w:rFonts w:ascii="Roboto" w:hAnsi="Roboto"/>
          </w:rPr>
          <w:t>kcordan@scfirststeps.org</w:t>
        </w:r>
      </w:hyperlink>
      <w:r>
        <w:rPr>
          <w:rFonts w:ascii="Roboto" w:hAnsi="Roboto"/>
        </w:rPr>
        <w:t xml:space="preserve"> and she can have a new link sent to you</w:t>
      </w:r>
    </w:p>
    <w:p w14:paraId="21F7377C" w14:textId="77777777" w:rsidR="008932E1" w:rsidRDefault="008932E1" w:rsidP="008932E1">
      <w:pPr>
        <w:rPr>
          <w:rFonts w:ascii="Roboto" w:hAnsi="Roboto"/>
        </w:rPr>
      </w:pPr>
    </w:p>
    <w:p w14:paraId="6F185890" w14:textId="77777777" w:rsidR="008A3DBD" w:rsidRPr="008932E1" w:rsidRDefault="008A3DBD" w:rsidP="008932E1">
      <w:pPr>
        <w:rPr>
          <w:rFonts w:ascii="Roboto" w:hAnsi="Roboto"/>
        </w:rPr>
      </w:pPr>
    </w:p>
    <w:p w14:paraId="4DEC4EF6" w14:textId="77777777" w:rsidR="00263239" w:rsidRPr="00111A39" w:rsidRDefault="00263239" w:rsidP="00263239">
      <w:pPr>
        <w:rPr>
          <w:rFonts w:ascii="Roboto" w:hAnsi="Roboto"/>
        </w:rPr>
      </w:pPr>
    </w:p>
    <w:p w14:paraId="09B49256" w14:textId="2C52B511" w:rsidR="00263239" w:rsidRPr="00F932D4" w:rsidRDefault="00263239" w:rsidP="00263239">
      <w:pPr>
        <w:rPr>
          <w:rFonts w:ascii="Roboto" w:hAnsi="Roboto"/>
          <w:b/>
          <w:bCs/>
          <w:u w:val="single"/>
        </w:rPr>
      </w:pPr>
      <w:r w:rsidRPr="00F932D4">
        <w:rPr>
          <w:rFonts w:ascii="Roboto" w:hAnsi="Roboto"/>
          <w:b/>
          <w:bCs/>
          <w:u w:val="single"/>
        </w:rPr>
        <w:t>GRANT APPLICATION</w:t>
      </w:r>
    </w:p>
    <w:p w14:paraId="7DCCEF59" w14:textId="2848B728" w:rsidR="00263239" w:rsidRPr="00F932D4" w:rsidRDefault="00263239" w:rsidP="008A3DBD">
      <w:pPr>
        <w:pStyle w:val="ListParagraph"/>
        <w:numPr>
          <w:ilvl w:val="0"/>
          <w:numId w:val="3"/>
        </w:numPr>
        <w:tabs>
          <w:tab w:val="left" w:pos="810"/>
        </w:tabs>
        <w:ind w:left="360"/>
        <w:rPr>
          <w:rFonts w:ascii="Roboto" w:hAnsi="Roboto"/>
          <w:b/>
          <w:bCs/>
        </w:rPr>
      </w:pPr>
      <w:r w:rsidRPr="00F932D4">
        <w:rPr>
          <w:rFonts w:ascii="Roboto" w:hAnsi="Roboto"/>
          <w:b/>
          <w:bCs/>
        </w:rPr>
        <w:t>Do you have to collaborate with a local partnership, or can you use external community outreach?</w:t>
      </w:r>
    </w:p>
    <w:p w14:paraId="1B113393" w14:textId="77777777" w:rsidR="00885CA7" w:rsidRDefault="00885CA7" w:rsidP="00885CA7">
      <w:pPr>
        <w:rPr>
          <w:rFonts w:ascii="Roboto" w:hAnsi="Roboto"/>
        </w:rPr>
      </w:pPr>
    </w:p>
    <w:p w14:paraId="20DD6BE7" w14:textId="5968A708" w:rsidR="00885CA7" w:rsidRPr="00885CA7" w:rsidRDefault="00885CA7" w:rsidP="00F932D4">
      <w:pPr>
        <w:ind w:left="360"/>
        <w:rPr>
          <w:rFonts w:ascii="Roboto" w:hAnsi="Roboto"/>
        </w:rPr>
      </w:pPr>
      <w:r>
        <w:rPr>
          <w:rFonts w:ascii="Roboto" w:hAnsi="Roboto"/>
        </w:rPr>
        <w:t>A: You can partner with external entities, but there needs to be true partnership with financial investment</w:t>
      </w:r>
      <w:r w:rsidR="000473EE">
        <w:rPr>
          <w:rFonts w:ascii="Roboto" w:hAnsi="Roboto"/>
        </w:rPr>
        <w:t xml:space="preserve"> and program delivery</w:t>
      </w:r>
      <w:r>
        <w:rPr>
          <w:rFonts w:ascii="Roboto" w:hAnsi="Roboto"/>
        </w:rPr>
        <w:t xml:space="preserve"> from the external partner.  </w:t>
      </w:r>
      <w:r w:rsidR="006F1BCB">
        <w:rPr>
          <w:rFonts w:ascii="Roboto" w:hAnsi="Roboto"/>
        </w:rPr>
        <w:t xml:space="preserve">We strongly encourage you to collaborate with another local partnership. </w:t>
      </w:r>
    </w:p>
    <w:p w14:paraId="4EC1D9CA" w14:textId="77777777" w:rsidR="00263239" w:rsidRPr="00111A39" w:rsidRDefault="00263239" w:rsidP="00885CA7">
      <w:pPr>
        <w:pStyle w:val="ListParagraph"/>
        <w:rPr>
          <w:rFonts w:ascii="Roboto" w:hAnsi="Roboto"/>
        </w:rPr>
      </w:pPr>
    </w:p>
    <w:p w14:paraId="4E11C15E" w14:textId="654201DF" w:rsidR="00540CA2" w:rsidRPr="00F932D4" w:rsidRDefault="00EA07B7" w:rsidP="008A3DBD">
      <w:pPr>
        <w:pStyle w:val="ListParagraph"/>
        <w:numPr>
          <w:ilvl w:val="0"/>
          <w:numId w:val="3"/>
        </w:numPr>
        <w:ind w:left="360"/>
        <w:rPr>
          <w:rFonts w:ascii="Roboto" w:hAnsi="Roboto"/>
          <w:b/>
          <w:bCs/>
        </w:rPr>
      </w:pPr>
      <w:r w:rsidRPr="00F932D4">
        <w:rPr>
          <w:rFonts w:ascii="Roboto" w:hAnsi="Roboto"/>
          <w:b/>
          <w:bCs/>
        </w:rPr>
        <w:t>Page 6 operational capacity</w:t>
      </w:r>
      <w:r w:rsidR="0050510A" w:rsidRPr="00F932D4">
        <w:rPr>
          <w:rFonts w:ascii="Roboto" w:hAnsi="Roboto"/>
          <w:b/>
          <w:bCs/>
        </w:rPr>
        <w:t>, a</w:t>
      </w:r>
      <w:r w:rsidRPr="00F932D4">
        <w:rPr>
          <w:rFonts w:ascii="Roboto" w:hAnsi="Roboto"/>
          <w:b/>
          <w:bCs/>
        </w:rPr>
        <w:t xml:space="preserve">re those </w:t>
      </w:r>
      <w:r w:rsidR="00263239" w:rsidRPr="00F932D4">
        <w:rPr>
          <w:rFonts w:ascii="Roboto" w:hAnsi="Roboto"/>
          <w:b/>
          <w:bCs/>
        </w:rPr>
        <w:t xml:space="preserve">questions </w:t>
      </w:r>
      <w:r w:rsidRPr="00F932D4">
        <w:rPr>
          <w:rFonts w:ascii="Roboto" w:hAnsi="Roboto"/>
          <w:b/>
          <w:bCs/>
        </w:rPr>
        <w:t>related to FY</w:t>
      </w:r>
      <w:r w:rsidR="00263239" w:rsidRPr="00F932D4">
        <w:rPr>
          <w:rFonts w:ascii="Roboto" w:hAnsi="Roboto"/>
          <w:b/>
          <w:bCs/>
        </w:rPr>
        <w:t>2025-</w:t>
      </w:r>
      <w:r w:rsidRPr="00F932D4">
        <w:rPr>
          <w:rFonts w:ascii="Roboto" w:hAnsi="Roboto"/>
          <w:b/>
          <w:bCs/>
        </w:rPr>
        <w:t xml:space="preserve"> 26 or the current year</w:t>
      </w:r>
      <w:r w:rsidR="00263239" w:rsidRPr="00F932D4">
        <w:rPr>
          <w:rFonts w:ascii="Roboto" w:hAnsi="Roboto"/>
          <w:b/>
          <w:bCs/>
        </w:rPr>
        <w:t xml:space="preserve"> (F</w:t>
      </w:r>
      <w:r w:rsidR="00CB6975" w:rsidRPr="00F932D4">
        <w:rPr>
          <w:rFonts w:ascii="Roboto" w:hAnsi="Roboto"/>
          <w:b/>
          <w:bCs/>
        </w:rPr>
        <w:t>Y</w:t>
      </w:r>
      <w:r w:rsidR="00263239" w:rsidRPr="00F932D4">
        <w:rPr>
          <w:rFonts w:ascii="Roboto" w:hAnsi="Roboto"/>
          <w:b/>
          <w:bCs/>
        </w:rPr>
        <w:t>2024-25)?</w:t>
      </w:r>
    </w:p>
    <w:p w14:paraId="58DBD707" w14:textId="77777777" w:rsidR="0050510A" w:rsidRDefault="0050510A" w:rsidP="0050510A">
      <w:pPr>
        <w:rPr>
          <w:rFonts w:ascii="Roboto" w:hAnsi="Roboto"/>
        </w:rPr>
      </w:pPr>
    </w:p>
    <w:p w14:paraId="7D0722B9" w14:textId="2A59CEF3" w:rsidR="0050510A" w:rsidRPr="00111A39" w:rsidRDefault="0050510A" w:rsidP="00F932D4">
      <w:pPr>
        <w:ind w:left="360"/>
        <w:rPr>
          <w:rFonts w:ascii="Roboto" w:hAnsi="Roboto"/>
        </w:rPr>
      </w:pPr>
      <w:r>
        <w:rPr>
          <w:rFonts w:ascii="Roboto" w:hAnsi="Roboto"/>
        </w:rPr>
        <w:t xml:space="preserve">A: </w:t>
      </w:r>
      <w:r w:rsidR="00CB6975">
        <w:rPr>
          <w:rFonts w:ascii="Roboto" w:hAnsi="Roboto"/>
        </w:rPr>
        <w:t xml:space="preserve">Use the current year (FY2024-25), the application has been updated to show this clarification. </w:t>
      </w:r>
    </w:p>
    <w:p w14:paraId="0E54C3F1" w14:textId="77777777" w:rsidR="00CB6975" w:rsidRDefault="00CB6975" w:rsidP="00CB6975">
      <w:pPr>
        <w:rPr>
          <w:rFonts w:ascii="Roboto" w:hAnsi="Roboto"/>
        </w:rPr>
      </w:pPr>
    </w:p>
    <w:p w14:paraId="6EEC4D41" w14:textId="77777777" w:rsidR="008A3DBD" w:rsidRDefault="008A3DBD" w:rsidP="00CB6975">
      <w:pPr>
        <w:rPr>
          <w:rFonts w:ascii="Roboto" w:hAnsi="Roboto"/>
        </w:rPr>
      </w:pPr>
    </w:p>
    <w:p w14:paraId="54CFC72D" w14:textId="7F75ACFB" w:rsidR="00263239" w:rsidRPr="00F932D4" w:rsidRDefault="00263239" w:rsidP="008A3DBD">
      <w:pPr>
        <w:pStyle w:val="ListParagraph"/>
        <w:numPr>
          <w:ilvl w:val="0"/>
          <w:numId w:val="3"/>
        </w:numPr>
        <w:ind w:left="360"/>
        <w:rPr>
          <w:rFonts w:ascii="Roboto" w:hAnsi="Roboto"/>
          <w:b/>
          <w:bCs/>
        </w:rPr>
      </w:pPr>
      <w:r w:rsidRPr="00F932D4">
        <w:rPr>
          <w:rFonts w:ascii="Roboto" w:hAnsi="Roboto"/>
          <w:b/>
          <w:bCs/>
        </w:rPr>
        <w:lastRenderedPageBreak/>
        <w:t>Do we include all funds, i.e. for a grant that has been submitted but not awarded or a grant that is not a program grant?</w:t>
      </w:r>
    </w:p>
    <w:p w14:paraId="618896F1" w14:textId="77777777" w:rsidR="00CB6975" w:rsidRDefault="00CB6975" w:rsidP="00CB6975">
      <w:pPr>
        <w:rPr>
          <w:rFonts w:ascii="Roboto" w:hAnsi="Roboto"/>
        </w:rPr>
      </w:pPr>
    </w:p>
    <w:p w14:paraId="43181B41" w14:textId="77544330" w:rsidR="00263239" w:rsidRDefault="00CB6975" w:rsidP="00F932D4">
      <w:pPr>
        <w:ind w:left="360"/>
        <w:rPr>
          <w:rFonts w:ascii="Roboto" w:hAnsi="Roboto"/>
        </w:rPr>
      </w:pPr>
      <w:r>
        <w:rPr>
          <w:rFonts w:ascii="Roboto" w:hAnsi="Roboto"/>
        </w:rPr>
        <w:t xml:space="preserve">A: </w:t>
      </w:r>
      <w:r w:rsidR="00F41A61">
        <w:rPr>
          <w:rFonts w:ascii="Roboto" w:hAnsi="Roboto"/>
        </w:rPr>
        <w:t>If the grant has not been awarded, you should not include</w:t>
      </w:r>
      <w:r w:rsidR="008932E1">
        <w:rPr>
          <w:rFonts w:ascii="Roboto" w:hAnsi="Roboto"/>
        </w:rPr>
        <w:t xml:space="preserve">, but all existing/awarded grants and other funding should be included. </w:t>
      </w:r>
    </w:p>
    <w:p w14:paraId="79C3D8DA" w14:textId="77777777" w:rsidR="00CB6975" w:rsidRPr="00111A39" w:rsidRDefault="00CB6975" w:rsidP="00CB6975">
      <w:pPr>
        <w:rPr>
          <w:rFonts w:ascii="Roboto" w:hAnsi="Roboto"/>
        </w:rPr>
      </w:pPr>
    </w:p>
    <w:p w14:paraId="38DE10D3" w14:textId="30A53AF7" w:rsidR="00263239" w:rsidRPr="00F932D4" w:rsidRDefault="00263239" w:rsidP="008A3DBD">
      <w:pPr>
        <w:pStyle w:val="ListParagraph"/>
        <w:numPr>
          <w:ilvl w:val="0"/>
          <w:numId w:val="3"/>
        </w:numPr>
        <w:ind w:left="360"/>
        <w:rPr>
          <w:rFonts w:ascii="Roboto" w:hAnsi="Roboto"/>
          <w:b/>
          <w:bCs/>
        </w:rPr>
      </w:pPr>
      <w:r w:rsidRPr="00F932D4">
        <w:rPr>
          <w:rFonts w:ascii="Roboto" w:hAnsi="Roboto"/>
          <w:b/>
          <w:bCs/>
        </w:rPr>
        <w:t>Under grants, our DPIL is 90% donations, should we include that?</w:t>
      </w:r>
    </w:p>
    <w:p w14:paraId="56D5F188" w14:textId="77777777" w:rsidR="00BD0BB2" w:rsidRPr="00F41A61" w:rsidRDefault="00BD0BB2" w:rsidP="00CB6975">
      <w:pPr>
        <w:rPr>
          <w:rFonts w:ascii="Roboto" w:hAnsi="Roboto"/>
          <w:b/>
          <w:bCs/>
        </w:rPr>
      </w:pPr>
    </w:p>
    <w:p w14:paraId="1028AE8B" w14:textId="7889740C" w:rsidR="00CB6975" w:rsidRDefault="00CB6975" w:rsidP="00F932D4">
      <w:pPr>
        <w:ind w:left="360"/>
        <w:rPr>
          <w:rFonts w:ascii="Roboto" w:hAnsi="Roboto"/>
        </w:rPr>
      </w:pPr>
      <w:r>
        <w:rPr>
          <w:rFonts w:ascii="Roboto" w:hAnsi="Roboto"/>
        </w:rPr>
        <w:t xml:space="preserve">A: </w:t>
      </w:r>
      <w:r w:rsidR="00BD0BB2">
        <w:rPr>
          <w:rFonts w:ascii="Roboto" w:hAnsi="Roboto"/>
        </w:rPr>
        <w:t xml:space="preserve">Yes, you should include all programs independent of funding source and the PTS associated with that funding. </w:t>
      </w:r>
    </w:p>
    <w:p w14:paraId="100C6AA1" w14:textId="77777777" w:rsidR="00CB6975" w:rsidRDefault="00CB6975" w:rsidP="00CB6975">
      <w:pPr>
        <w:rPr>
          <w:rFonts w:ascii="Roboto" w:hAnsi="Roboto"/>
        </w:rPr>
      </w:pPr>
    </w:p>
    <w:p w14:paraId="3801F872" w14:textId="1E3940AD" w:rsidR="00CB6975" w:rsidRPr="00F932D4" w:rsidRDefault="00CF3013" w:rsidP="008A3DBD">
      <w:pPr>
        <w:pStyle w:val="ListParagraph"/>
        <w:numPr>
          <w:ilvl w:val="0"/>
          <w:numId w:val="3"/>
        </w:numPr>
        <w:ind w:left="360"/>
        <w:rPr>
          <w:rFonts w:ascii="Roboto" w:hAnsi="Roboto"/>
          <w:b/>
          <w:bCs/>
        </w:rPr>
      </w:pPr>
      <w:r w:rsidRPr="00F932D4">
        <w:rPr>
          <w:rFonts w:ascii="Roboto" w:hAnsi="Roboto"/>
          <w:b/>
          <w:bCs/>
        </w:rPr>
        <w:t xml:space="preserve"> </w:t>
      </w:r>
      <w:r w:rsidR="00D36BFB" w:rsidRPr="00F932D4">
        <w:rPr>
          <w:rFonts w:ascii="Roboto" w:hAnsi="Roboto"/>
          <w:b/>
          <w:bCs/>
        </w:rPr>
        <w:t>Can recommendations be provided of programs that are known or likely to increase scores on kindergarten readiness assessments (e.g. KRA)?</w:t>
      </w:r>
    </w:p>
    <w:p w14:paraId="69AC7FCD" w14:textId="77777777" w:rsidR="00D36BFB" w:rsidRPr="00D36BFB" w:rsidRDefault="00D36BFB" w:rsidP="00CB6975">
      <w:pPr>
        <w:rPr>
          <w:rFonts w:ascii="Roboto" w:hAnsi="Roboto"/>
          <w:b/>
          <w:bCs/>
        </w:rPr>
      </w:pPr>
    </w:p>
    <w:p w14:paraId="5FFCDD5D" w14:textId="77777777" w:rsidR="00F932D4" w:rsidRPr="00F932D4" w:rsidRDefault="00CB6975" w:rsidP="00F932D4">
      <w:pPr>
        <w:ind w:left="360"/>
        <w:rPr>
          <w:rFonts w:ascii="Roboto" w:hAnsi="Roboto"/>
        </w:rPr>
      </w:pPr>
      <w:r>
        <w:rPr>
          <w:rFonts w:ascii="Roboto" w:hAnsi="Roboto"/>
        </w:rPr>
        <w:t xml:space="preserve">A: </w:t>
      </w:r>
      <w:r w:rsidR="00F932D4" w:rsidRPr="00F932D4">
        <w:rPr>
          <w:rFonts w:ascii="Roboto" w:hAnsi="Roboto"/>
        </w:rPr>
        <w:t xml:space="preserve">First Steps programs are identified as Evidence-Based or Evidence-Informed as well as whether they are High Intensity or not. Although every Evidence-Based program has its own research base, staff requirements, linkage to community services, and model fidelity, we believe that programs with higher levels of rigor as indicated by published, peer-reviewed research and/or evidence-based program resource lists (e.g. </w:t>
      </w:r>
      <w:proofErr w:type="spellStart"/>
      <w:r w:rsidR="00F932D4" w:rsidRPr="00F932D4">
        <w:rPr>
          <w:rFonts w:ascii="Roboto" w:hAnsi="Roboto"/>
        </w:rPr>
        <w:t>HomVEE</w:t>
      </w:r>
      <w:proofErr w:type="spellEnd"/>
      <w:r w:rsidR="00F932D4" w:rsidRPr="00F932D4">
        <w:rPr>
          <w:rFonts w:ascii="Roboto" w:hAnsi="Roboto"/>
        </w:rPr>
        <w:t xml:space="preserve"> for home visiting program models) are more likely to increase KRA scores for program participants. First Steps evidence-based programs include focus areas such as literacy, numeracy, social emotional development, gross and fine motor control, parent and child interaction, and family well-being that contribute to overall school readiness. Programs designated as High Intensity, in addition to Evidence-Based, provide more intensive interventions in comparison to “lighter touch” programs (e.g. book distribution) and are more likely to positively impact KRA scores as well.  We encourage you to do additional research into specific program models beyond these levels of distinction to determine whether programs are likely to maximize KRA score improvement for participants.</w:t>
      </w:r>
    </w:p>
    <w:p w14:paraId="59457A9E" w14:textId="02C52882" w:rsidR="00CB6975" w:rsidRDefault="00CB6975" w:rsidP="00F932D4">
      <w:pPr>
        <w:ind w:firstLine="360"/>
        <w:rPr>
          <w:rFonts w:ascii="Roboto" w:hAnsi="Roboto"/>
        </w:rPr>
      </w:pPr>
    </w:p>
    <w:p w14:paraId="4F466B90" w14:textId="7E80A234" w:rsidR="00D36BFB" w:rsidRPr="00F932D4" w:rsidRDefault="00D36BFB" w:rsidP="008A3DBD">
      <w:pPr>
        <w:pStyle w:val="ListParagraph"/>
        <w:numPr>
          <w:ilvl w:val="0"/>
          <w:numId w:val="3"/>
        </w:numPr>
        <w:ind w:left="360"/>
        <w:rPr>
          <w:rFonts w:ascii="Roboto" w:hAnsi="Roboto"/>
          <w:b/>
          <w:bCs/>
        </w:rPr>
      </w:pPr>
      <w:r w:rsidRPr="00F932D4">
        <w:rPr>
          <w:rFonts w:ascii="Roboto" w:hAnsi="Roboto"/>
          <w:b/>
          <w:bCs/>
        </w:rPr>
        <w:t>For funding eligibility for LPs who are on CAP, do they have to be off CAP at the time of application submission, or at the time of funding award?</w:t>
      </w:r>
    </w:p>
    <w:p w14:paraId="6E13EF7A" w14:textId="77777777" w:rsidR="00D36BFB" w:rsidRDefault="00D36BFB" w:rsidP="00D36BFB">
      <w:pPr>
        <w:rPr>
          <w:rFonts w:ascii="Roboto" w:hAnsi="Roboto"/>
          <w:b/>
          <w:bCs/>
        </w:rPr>
      </w:pPr>
    </w:p>
    <w:p w14:paraId="0D2B7954" w14:textId="1DCA4F39" w:rsidR="00D36BFB" w:rsidRDefault="00F932D4" w:rsidP="00F932D4">
      <w:pPr>
        <w:ind w:firstLine="360"/>
        <w:rPr>
          <w:rFonts w:ascii="Roboto" w:hAnsi="Roboto"/>
        </w:rPr>
      </w:pPr>
      <w:r>
        <w:rPr>
          <w:rFonts w:ascii="Roboto" w:hAnsi="Roboto"/>
        </w:rPr>
        <w:t xml:space="preserve">A: </w:t>
      </w:r>
      <w:r w:rsidR="00D36BFB">
        <w:rPr>
          <w:rFonts w:ascii="Roboto" w:hAnsi="Roboto"/>
        </w:rPr>
        <w:t>You must be off CAP at the time of funding award (June 21, 2025)</w:t>
      </w:r>
    </w:p>
    <w:p w14:paraId="3CAEB27D" w14:textId="77777777" w:rsidR="00D36BFB" w:rsidRDefault="00D36BFB" w:rsidP="00D36BFB">
      <w:pPr>
        <w:rPr>
          <w:rFonts w:ascii="Roboto" w:hAnsi="Roboto"/>
        </w:rPr>
      </w:pPr>
    </w:p>
    <w:p w14:paraId="2110DB28" w14:textId="56004044" w:rsidR="00D36BFB" w:rsidRPr="00F932D4" w:rsidRDefault="00D36BFB" w:rsidP="008A3DBD">
      <w:pPr>
        <w:pStyle w:val="ListParagraph"/>
        <w:numPr>
          <w:ilvl w:val="0"/>
          <w:numId w:val="3"/>
        </w:numPr>
        <w:ind w:left="360"/>
        <w:rPr>
          <w:rFonts w:ascii="Roboto" w:hAnsi="Roboto"/>
          <w:b/>
          <w:bCs/>
        </w:rPr>
      </w:pPr>
      <w:r w:rsidRPr="00F932D4">
        <w:rPr>
          <w:rFonts w:ascii="Roboto" w:hAnsi="Roboto"/>
          <w:b/>
          <w:bCs/>
        </w:rPr>
        <w:t>On the AmeriCorps page, it says “NEW.” Do LPs who already have AmeriCorps need to re-apply or only new applicants?</w:t>
      </w:r>
    </w:p>
    <w:p w14:paraId="19851EF4" w14:textId="77777777" w:rsidR="00D36BFB" w:rsidRDefault="00D36BFB" w:rsidP="00D36BFB">
      <w:pPr>
        <w:rPr>
          <w:rFonts w:ascii="Roboto" w:hAnsi="Roboto"/>
        </w:rPr>
      </w:pPr>
    </w:p>
    <w:p w14:paraId="7FDEC560" w14:textId="5866CBA2" w:rsidR="00D36BFB" w:rsidRDefault="00D36BFB" w:rsidP="00F932D4">
      <w:pPr>
        <w:ind w:left="360"/>
        <w:rPr>
          <w:rFonts w:ascii="Roboto" w:hAnsi="Roboto"/>
        </w:rPr>
      </w:pPr>
      <w:r>
        <w:rPr>
          <w:rFonts w:ascii="Roboto" w:hAnsi="Roboto"/>
        </w:rPr>
        <w:t>A: If you are a current AmeriCorps implementer, the section for AmeriCorps will automatically show in your grant application. If you are new to AmeriCorps, check the box on the first page and that section will appear in the grant application.</w:t>
      </w:r>
    </w:p>
    <w:p w14:paraId="3B856025" w14:textId="77777777" w:rsidR="00D36BFB" w:rsidRDefault="00D36BFB" w:rsidP="00D36BFB">
      <w:pPr>
        <w:rPr>
          <w:rFonts w:ascii="Roboto" w:hAnsi="Roboto"/>
        </w:rPr>
      </w:pPr>
    </w:p>
    <w:p w14:paraId="4E9F871F" w14:textId="77777777" w:rsidR="008A3DBD" w:rsidRDefault="008A3DBD" w:rsidP="00D36BFB">
      <w:pPr>
        <w:rPr>
          <w:rFonts w:ascii="Roboto" w:hAnsi="Roboto"/>
        </w:rPr>
      </w:pPr>
    </w:p>
    <w:p w14:paraId="010619B1" w14:textId="525235F4" w:rsidR="00D36BFB" w:rsidRPr="00F932D4" w:rsidRDefault="00D36BFB" w:rsidP="008A3DBD">
      <w:pPr>
        <w:pStyle w:val="ListParagraph"/>
        <w:numPr>
          <w:ilvl w:val="0"/>
          <w:numId w:val="3"/>
        </w:numPr>
        <w:ind w:left="360"/>
        <w:rPr>
          <w:rFonts w:ascii="Roboto" w:hAnsi="Roboto"/>
          <w:b/>
          <w:bCs/>
        </w:rPr>
      </w:pPr>
      <w:r w:rsidRPr="00F932D4">
        <w:rPr>
          <w:rFonts w:ascii="Roboto" w:hAnsi="Roboto"/>
          <w:b/>
          <w:bCs/>
        </w:rPr>
        <w:lastRenderedPageBreak/>
        <w:t>Does the Cognito form allow for entry of more than one program implementation plan if needed?</w:t>
      </w:r>
    </w:p>
    <w:p w14:paraId="19617390" w14:textId="77777777" w:rsidR="00D36BFB" w:rsidRDefault="00D36BFB" w:rsidP="00D36BFB">
      <w:pPr>
        <w:rPr>
          <w:rFonts w:ascii="Roboto" w:hAnsi="Roboto"/>
          <w:b/>
          <w:bCs/>
        </w:rPr>
      </w:pPr>
    </w:p>
    <w:p w14:paraId="3ABB3FBC" w14:textId="44868E62" w:rsidR="00D36BFB" w:rsidRDefault="00D36BFB" w:rsidP="00F932D4">
      <w:pPr>
        <w:ind w:left="360"/>
        <w:rPr>
          <w:rFonts w:ascii="Roboto" w:hAnsi="Roboto"/>
        </w:rPr>
      </w:pPr>
      <w:r>
        <w:rPr>
          <w:rFonts w:ascii="Roboto" w:hAnsi="Roboto"/>
        </w:rPr>
        <w:t>A: Yes, at the end of the first program implementation form, you can check the box to complete a second form.</w:t>
      </w:r>
      <w:r w:rsidR="00F932D4">
        <w:rPr>
          <w:rFonts w:ascii="Roboto" w:hAnsi="Roboto"/>
        </w:rPr>
        <w:t xml:space="preserve"> If you need to complete 3 forms, contact your program officer. </w:t>
      </w:r>
      <w:r>
        <w:rPr>
          <w:rFonts w:ascii="Roboto" w:hAnsi="Roboto"/>
        </w:rPr>
        <w:t xml:space="preserve"> </w:t>
      </w:r>
    </w:p>
    <w:p w14:paraId="34734A2A" w14:textId="77777777" w:rsidR="003017F1" w:rsidRDefault="003017F1" w:rsidP="00D36BFB">
      <w:pPr>
        <w:rPr>
          <w:rFonts w:ascii="Roboto" w:hAnsi="Roboto"/>
        </w:rPr>
      </w:pPr>
    </w:p>
    <w:p w14:paraId="7BFE01C7" w14:textId="2FFCC6C5" w:rsidR="003017F1" w:rsidRPr="00F932D4" w:rsidRDefault="003017F1" w:rsidP="008A3DBD">
      <w:pPr>
        <w:pStyle w:val="ListParagraph"/>
        <w:numPr>
          <w:ilvl w:val="0"/>
          <w:numId w:val="3"/>
        </w:numPr>
        <w:ind w:left="360"/>
        <w:rPr>
          <w:rFonts w:ascii="Roboto" w:hAnsi="Roboto"/>
          <w:b/>
          <w:bCs/>
        </w:rPr>
      </w:pPr>
      <w:r w:rsidRPr="00F932D4">
        <w:rPr>
          <w:rFonts w:ascii="Roboto" w:hAnsi="Roboto"/>
          <w:b/>
          <w:bCs/>
        </w:rPr>
        <w:t>What is eligible for READY?</w:t>
      </w:r>
    </w:p>
    <w:p w14:paraId="76E7C597" w14:textId="77777777" w:rsidR="003017F1" w:rsidRDefault="003017F1" w:rsidP="00D36BFB">
      <w:pPr>
        <w:rPr>
          <w:rFonts w:ascii="Roboto" w:hAnsi="Roboto"/>
        </w:rPr>
      </w:pPr>
    </w:p>
    <w:p w14:paraId="33FAFF14" w14:textId="504EF17B" w:rsidR="003017F1" w:rsidRDefault="003017F1" w:rsidP="00F932D4">
      <w:pPr>
        <w:ind w:left="360"/>
        <w:rPr>
          <w:rFonts w:ascii="Roboto" w:hAnsi="Roboto"/>
        </w:rPr>
      </w:pPr>
      <w:r>
        <w:rPr>
          <w:rFonts w:ascii="Roboto" w:hAnsi="Roboto"/>
        </w:rPr>
        <w:t>A: READY funds can be used for any program in our catalog</w:t>
      </w:r>
      <w:r w:rsidR="00F932D4">
        <w:rPr>
          <w:rFonts w:ascii="Roboto" w:hAnsi="Roboto"/>
        </w:rPr>
        <w:t xml:space="preserve"> but please review the guidance on page 1 of the grant application regarding READY priorities.</w:t>
      </w:r>
      <w:r>
        <w:rPr>
          <w:rFonts w:ascii="Roboto" w:hAnsi="Roboto"/>
        </w:rPr>
        <w:t xml:space="preserve"> They should not be used for capacity building. Keep in mind this is a one-year grant. </w:t>
      </w:r>
    </w:p>
    <w:p w14:paraId="275CE44F" w14:textId="77777777" w:rsidR="00F932D4" w:rsidRDefault="00F932D4" w:rsidP="00F932D4">
      <w:pPr>
        <w:ind w:left="360"/>
        <w:rPr>
          <w:rFonts w:ascii="Roboto" w:hAnsi="Roboto"/>
        </w:rPr>
      </w:pPr>
    </w:p>
    <w:p w14:paraId="3220FA79" w14:textId="51145AC8" w:rsidR="00F932D4" w:rsidRDefault="00F932D4" w:rsidP="008A3DBD">
      <w:pPr>
        <w:pStyle w:val="ListParagraph"/>
        <w:numPr>
          <w:ilvl w:val="0"/>
          <w:numId w:val="3"/>
        </w:numPr>
        <w:ind w:left="360"/>
        <w:rPr>
          <w:rFonts w:ascii="Roboto" w:hAnsi="Roboto"/>
          <w:b/>
          <w:bCs/>
        </w:rPr>
      </w:pPr>
      <w:r>
        <w:rPr>
          <w:rFonts w:ascii="Roboto" w:hAnsi="Roboto"/>
          <w:b/>
          <w:bCs/>
        </w:rPr>
        <w:t xml:space="preserve"> </w:t>
      </w:r>
      <w:r w:rsidRPr="00F932D4">
        <w:rPr>
          <w:rFonts w:ascii="Roboto" w:hAnsi="Roboto"/>
          <w:b/>
          <w:bCs/>
        </w:rPr>
        <w:t>Can you define “contractor”</w:t>
      </w:r>
      <w:r>
        <w:rPr>
          <w:rFonts w:ascii="Roboto" w:hAnsi="Roboto"/>
          <w:b/>
          <w:bCs/>
        </w:rPr>
        <w:t xml:space="preserve"> or “using contracts” (reference to Q in Operational Capacity page)</w:t>
      </w:r>
      <w:r w:rsidRPr="00F932D4">
        <w:rPr>
          <w:rFonts w:ascii="Roboto" w:hAnsi="Roboto"/>
          <w:b/>
          <w:bCs/>
        </w:rPr>
        <w:t>?</w:t>
      </w:r>
    </w:p>
    <w:p w14:paraId="16422FED" w14:textId="77777777" w:rsidR="00F932D4" w:rsidRDefault="00F932D4" w:rsidP="00F932D4">
      <w:pPr>
        <w:rPr>
          <w:rFonts w:ascii="Roboto" w:hAnsi="Roboto"/>
          <w:b/>
          <w:bCs/>
        </w:rPr>
      </w:pPr>
    </w:p>
    <w:p w14:paraId="061A1DE3" w14:textId="26D7EDD3" w:rsidR="00F932D4" w:rsidRDefault="00F932D4" w:rsidP="00F932D4">
      <w:pPr>
        <w:ind w:left="360"/>
        <w:rPr>
          <w:rFonts w:ascii="Roboto" w:hAnsi="Roboto"/>
        </w:rPr>
      </w:pPr>
      <w:r w:rsidRPr="00F932D4">
        <w:rPr>
          <w:rFonts w:ascii="Roboto" w:hAnsi="Roboto"/>
        </w:rPr>
        <w:t xml:space="preserve">A: </w:t>
      </w:r>
      <w:r>
        <w:rPr>
          <w:rFonts w:ascii="Roboto" w:hAnsi="Roboto"/>
        </w:rPr>
        <w:t>Anything where a programmatic service is being provided and/or where grant agreements exist for services provided using funding from external (to SCFS) sources</w:t>
      </w:r>
    </w:p>
    <w:p w14:paraId="4F62F9EA" w14:textId="77777777" w:rsidR="00F932D4" w:rsidRDefault="00F932D4" w:rsidP="00F932D4">
      <w:pPr>
        <w:ind w:left="360"/>
        <w:rPr>
          <w:rFonts w:ascii="Roboto" w:hAnsi="Roboto"/>
        </w:rPr>
      </w:pPr>
    </w:p>
    <w:p w14:paraId="45B0BB72" w14:textId="77777777" w:rsidR="00F932D4" w:rsidRPr="00F932D4" w:rsidRDefault="00F932D4" w:rsidP="00F932D4">
      <w:pPr>
        <w:ind w:left="360"/>
        <w:rPr>
          <w:rFonts w:ascii="Roboto" w:hAnsi="Roboto"/>
        </w:rPr>
      </w:pPr>
    </w:p>
    <w:p w14:paraId="1CDD8490" w14:textId="77777777" w:rsidR="00F932D4" w:rsidRPr="00F932D4" w:rsidRDefault="00F932D4" w:rsidP="00F932D4">
      <w:pPr>
        <w:rPr>
          <w:rFonts w:ascii="Roboto" w:hAnsi="Roboto"/>
        </w:rPr>
      </w:pPr>
    </w:p>
    <w:p w14:paraId="6FBE6677" w14:textId="77777777" w:rsidR="003017F1" w:rsidRDefault="003017F1" w:rsidP="00D36BFB">
      <w:pPr>
        <w:rPr>
          <w:rFonts w:ascii="Roboto" w:hAnsi="Roboto"/>
        </w:rPr>
      </w:pPr>
    </w:p>
    <w:p w14:paraId="792E8AB5" w14:textId="77777777" w:rsidR="00D36BFB" w:rsidRDefault="00D36BFB" w:rsidP="00D36BFB">
      <w:pPr>
        <w:rPr>
          <w:rFonts w:ascii="Roboto" w:hAnsi="Roboto"/>
        </w:rPr>
      </w:pPr>
    </w:p>
    <w:p w14:paraId="61362EEE" w14:textId="77777777" w:rsidR="00D36BFB" w:rsidRPr="00D36BFB" w:rsidRDefault="00D36BFB" w:rsidP="00D36BFB">
      <w:pPr>
        <w:rPr>
          <w:rFonts w:ascii="Roboto" w:hAnsi="Roboto"/>
        </w:rPr>
      </w:pPr>
    </w:p>
    <w:p w14:paraId="100C7560" w14:textId="1EB45610" w:rsidR="00D36BFB" w:rsidRDefault="00D36BFB" w:rsidP="00D36BFB">
      <w:pPr>
        <w:rPr>
          <w:rFonts w:ascii="Roboto" w:hAnsi="Roboto"/>
        </w:rPr>
      </w:pPr>
    </w:p>
    <w:p w14:paraId="6D1CA743" w14:textId="77777777" w:rsidR="00D36BFB" w:rsidRPr="00D36BFB" w:rsidRDefault="00D36BFB" w:rsidP="00D36BFB">
      <w:pPr>
        <w:rPr>
          <w:rFonts w:ascii="Roboto" w:hAnsi="Roboto"/>
        </w:rPr>
      </w:pPr>
    </w:p>
    <w:p w14:paraId="3D78B9B8" w14:textId="5B995DB6" w:rsidR="00D36BFB" w:rsidRPr="00D36BFB" w:rsidRDefault="00D36BFB" w:rsidP="00D36BFB">
      <w:pPr>
        <w:rPr>
          <w:rFonts w:ascii="Roboto" w:hAnsi="Roboto"/>
        </w:rPr>
      </w:pPr>
    </w:p>
    <w:p w14:paraId="3B490CAC" w14:textId="0A865F73" w:rsidR="00D36BFB" w:rsidRPr="00111A39" w:rsidRDefault="00D36BFB" w:rsidP="00CB6975">
      <w:pPr>
        <w:rPr>
          <w:rFonts w:ascii="Roboto" w:hAnsi="Roboto"/>
        </w:rPr>
      </w:pPr>
    </w:p>
    <w:p w14:paraId="042E3798" w14:textId="44AEB48F" w:rsidR="000C7A9B" w:rsidRPr="00111A39" w:rsidRDefault="000C7A9B" w:rsidP="00263239">
      <w:pPr>
        <w:pStyle w:val="ListParagraph"/>
        <w:rPr>
          <w:rFonts w:ascii="Roboto" w:hAnsi="Roboto"/>
        </w:rPr>
      </w:pPr>
    </w:p>
    <w:sectPr w:rsidR="000C7A9B" w:rsidRPr="0011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B8B"/>
    <w:multiLevelType w:val="hybridMultilevel"/>
    <w:tmpl w:val="43545BC2"/>
    <w:lvl w:ilvl="0" w:tplc="1EBC7920">
      <w:start w:val="3"/>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F60C5"/>
    <w:multiLevelType w:val="hybridMultilevel"/>
    <w:tmpl w:val="67301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623AA6"/>
    <w:multiLevelType w:val="hybridMultilevel"/>
    <w:tmpl w:val="3A3EDB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15969">
    <w:abstractNumId w:val="0"/>
  </w:num>
  <w:num w:numId="2" w16cid:durableId="1429883123">
    <w:abstractNumId w:val="1"/>
  </w:num>
  <w:num w:numId="3" w16cid:durableId="106320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99"/>
    <w:rsid w:val="00001099"/>
    <w:rsid w:val="00025E16"/>
    <w:rsid w:val="000473EE"/>
    <w:rsid w:val="000C7A9B"/>
    <w:rsid w:val="000D47F5"/>
    <w:rsid w:val="000E6E3E"/>
    <w:rsid w:val="000F625C"/>
    <w:rsid w:val="00111A39"/>
    <w:rsid w:val="00263239"/>
    <w:rsid w:val="002D6A8D"/>
    <w:rsid w:val="003017F1"/>
    <w:rsid w:val="003306E8"/>
    <w:rsid w:val="0045354D"/>
    <w:rsid w:val="004E7F47"/>
    <w:rsid w:val="0050510A"/>
    <w:rsid w:val="00540CA2"/>
    <w:rsid w:val="0057050A"/>
    <w:rsid w:val="00620F43"/>
    <w:rsid w:val="006A5A46"/>
    <w:rsid w:val="006F1BCB"/>
    <w:rsid w:val="007579E3"/>
    <w:rsid w:val="0077584F"/>
    <w:rsid w:val="00800C1C"/>
    <w:rsid w:val="00813F57"/>
    <w:rsid w:val="00815ADB"/>
    <w:rsid w:val="00872454"/>
    <w:rsid w:val="00885CA7"/>
    <w:rsid w:val="008932E1"/>
    <w:rsid w:val="008A3DBD"/>
    <w:rsid w:val="0099219C"/>
    <w:rsid w:val="009D2AEB"/>
    <w:rsid w:val="00A65F85"/>
    <w:rsid w:val="00A663EC"/>
    <w:rsid w:val="00A70C9B"/>
    <w:rsid w:val="00AA1BDE"/>
    <w:rsid w:val="00AC0EC2"/>
    <w:rsid w:val="00AD7F89"/>
    <w:rsid w:val="00B27832"/>
    <w:rsid w:val="00B463BE"/>
    <w:rsid w:val="00BA70DB"/>
    <w:rsid w:val="00BD0BB2"/>
    <w:rsid w:val="00C56EF5"/>
    <w:rsid w:val="00CB6975"/>
    <w:rsid w:val="00CC7B08"/>
    <w:rsid w:val="00CF3013"/>
    <w:rsid w:val="00D36BFB"/>
    <w:rsid w:val="00D50479"/>
    <w:rsid w:val="00DE20AC"/>
    <w:rsid w:val="00E22725"/>
    <w:rsid w:val="00E6289C"/>
    <w:rsid w:val="00EA07B7"/>
    <w:rsid w:val="00EA188A"/>
    <w:rsid w:val="00F16A72"/>
    <w:rsid w:val="00F41A61"/>
    <w:rsid w:val="00F9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CDAD"/>
  <w15:chartTrackingRefBased/>
  <w15:docId w15:val="{AF1E25E9-F986-7C49-A8CA-87663A92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0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0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0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0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099"/>
    <w:rPr>
      <w:rFonts w:eastAsiaTheme="majorEastAsia" w:cstheme="majorBidi"/>
      <w:color w:val="272727" w:themeColor="text1" w:themeTint="D8"/>
    </w:rPr>
  </w:style>
  <w:style w:type="paragraph" w:styleId="Title">
    <w:name w:val="Title"/>
    <w:basedOn w:val="Normal"/>
    <w:next w:val="Normal"/>
    <w:link w:val="TitleChar"/>
    <w:uiPriority w:val="10"/>
    <w:qFormat/>
    <w:rsid w:val="000010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0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0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1099"/>
    <w:rPr>
      <w:i/>
      <w:iCs/>
      <w:color w:val="404040" w:themeColor="text1" w:themeTint="BF"/>
    </w:rPr>
  </w:style>
  <w:style w:type="paragraph" w:styleId="ListParagraph">
    <w:name w:val="List Paragraph"/>
    <w:basedOn w:val="Normal"/>
    <w:uiPriority w:val="34"/>
    <w:qFormat/>
    <w:rsid w:val="00001099"/>
    <w:pPr>
      <w:ind w:left="720"/>
      <w:contextualSpacing/>
    </w:pPr>
  </w:style>
  <w:style w:type="character" w:styleId="IntenseEmphasis">
    <w:name w:val="Intense Emphasis"/>
    <w:basedOn w:val="DefaultParagraphFont"/>
    <w:uiPriority w:val="21"/>
    <w:qFormat/>
    <w:rsid w:val="00001099"/>
    <w:rPr>
      <w:i/>
      <w:iCs/>
      <w:color w:val="0F4761" w:themeColor="accent1" w:themeShade="BF"/>
    </w:rPr>
  </w:style>
  <w:style w:type="paragraph" w:styleId="IntenseQuote">
    <w:name w:val="Intense Quote"/>
    <w:basedOn w:val="Normal"/>
    <w:next w:val="Normal"/>
    <w:link w:val="IntenseQuoteChar"/>
    <w:uiPriority w:val="30"/>
    <w:qFormat/>
    <w:rsid w:val="00001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099"/>
    <w:rPr>
      <w:i/>
      <w:iCs/>
      <w:color w:val="0F4761" w:themeColor="accent1" w:themeShade="BF"/>
    </w:rPr>
  </w:style>
  <w:style w:type="character" w:styleId="IntenseReference">
    <w:name w:val="Intense Reference"/>
    <w:basedOn w:val="DefaultParagraphFont"/>
    <w:uiPriority w:val="32"/>
    <w:qFormat/>
    <w:rsid w:val="00001099"/>
    <w:rPr>
      <w:b/>
      <w:bCs/>
      <w:smallCaps/>
      <w:color w:val="0F4761" w:themeColor="accent1" w:themeShade="BF"/>
      <w:spacing w:val="5"/>
    </w:rPr>
  </w:style>
  <w:style w:type="character" w:styleId="Hyperlink">
    <w:name w:val="Hyperlink"/>
    <w:basedOn w:val="DefaultParagraphFont"/>
    <w:uiPriority w:val="99"/>
    <w:unhideWhenUsed/>
    <w:rsid w:val="008932E1"/>
    <w:rPr>
      <w:color w:val="467886" w:themeColor="hyperlink"/>
      <w:u w:val="single"/>
    </w:rPr>
  </w:style>
  <w:style w:type="character" w:styleId="UnresolvedMention">
    <w:name w:val="Unresolved Mention"/>
    <w:basedOn w:val="DefaultParagraphFont"/>
    <w:uiPriority w:val="99"/>
    <w:semiHidden/>
    <w:unhideWhenUsed/>
    <w:rsid w:val="0089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5063">
      <w:bodyDiv w:val="1"/>
      <w:marLeft w:val="0"/>
      <w:marRight w:val="0"/>
      <w:marTop w:val="0"/>
      <w:marBottom w:val="0"/>
      <w:divBdr>
        <w:top w:val="none" w:sz="0" w:space="0" w:color="auto"/>
        <w:left w:val="none" w:sz="0" w:space="0" w:color="auto"/>
        <w:bottom w:val="none" w:sz="0" w:space="0" w:color="auto"/>
        <w:right w:val="none" w:sz="0" w:space="0" w:color="auto"/>
      </w:divBdr>
    </w:div>
    <w:div w:id="758216400">
      <w:bodyDiv w:val="1"/>
      <w:marLeft w:val="0"/>
      <w:marRight w:val="0"/>
      <w:marTop w:val="0"/>
      <w:marBottom w:val="0"/>
      <w:divBdr>
        <w:top w:val="none" w:sz="0" w:space="0" w:color="auto"/>
        <w:left w:val="none" w:sz="0" w:space="0" w:color="auto"/>
        <w:bottom w:val="none" w:sz="0" w:space="0" w:color="auto"/>
        <w:right w:val="none" w:sz="0" w:space="0" w:color="auto"/>
      </w:divBdr>
    </w:div>
    <w:div w:id="1197086414">
      <w:bodyDiv w:val="1"/>
      <w:marLeft w:val="0"/>
      <w:marRight w:val="0"/>
      <w:marTop w:val="0"/>
      <w:marBottom w:val="0"/>
      <w:divBdr>
        <w:top w:val="none" w:sz="0" w:space="0" w:color="auto"/>
        <w:left w:val="none" w:sz="0" w:space="0" w:color="auto"/>
        <w:bottom w:val="none" w:sz="0" w:space="0" w:color="auto"/>
        <w:right w:val="none" w:sz="0" w:space="0" w:color="auto"/>
      </w:divBdr>
    </w:div>
    <w:div w:id="1627857762">
      <w:bodyDiv w:val="1"/>
      <w:marLeft w:val="0"/>
      <w:marRight w:val="0"/>
      <w:marTop w:val="0"/>
      <w:marBottom w:val="0"/>
      <w:divBdr>
        <w:top w:val="none" w:sz="0" w:space="0" w:color="auto"/>
        <w:left w:val="none" w:sz="0" w:space="0" w:color="auto"/>
        <w:bottom w:val="none" w:sz="0" w:space="0" w:color="auto"/>
        <w:right w:val="none" w:sz="0" w:space="0" w:color="auto"/>
      </w:divBdr>
    </w:div>
    <w:div w:id="1640302916">
      <w:bodyDiv w:val="1"/>
      <w:marLeft w:val="0"/>
      <w:marRight w:val="0"/>
      <w:marTop w:val="0"/>
      <w:marBottom w:val="0"/>
      <w:divBdr>
        <w:top w:val="none" w:sz="0" w:space="0" w:color="auto"/>
        <w:left w:val="none" w:sz="0" w:space="0" w:color="auto"/>
        <w:bottom w:val="none" w:sz="0" w:space="0" w:color="auto"/>
        <w:right w:val="none" w:sz="0" w:space="0" w:color="auto"/>
      </w:divBdr>
    </w:div>
    <w:div w:id="1819150937">
      <w:bodyDiv w:val="1"/>
      <w:marLeft w:val="0"/>
      <w:marRight w:val="0"/>
      <w:marTop w:val="0"/>
      <w:marBottom w:val="0"/>
      <w:divBdr>
        <w:top w:val="none" w:sz="0" w:space="0" w:color="auto"/>
        <w:left w:val="none" w:sz="0" w:space="0" w:color="auto"/>
        <w:bottom w:val="none" w:sz="0" w:space="0" w:color="auto"/>
        <w:right w:val="none" w:sz="0" w:space="0" w:color="auto"/>
      </w:divBdr>
    </w:div>
    <w:div w:id="2021738827">
      <w:bodyDiv w:val="1"/>
      <w:marLeft w:val="0"/>
      <w:marRight w:val="0"/>
      <w:marTop w:val="0"/>
      <w:marBottom w:val="0"/>
      <w:divBdr>
        <w:top w:val="none" w:sz="0" w:space="0" w:color="auto"/>
        <w:left w:val="none" w:sz="0" w:space="0" w:color="auto"/>
        <w:bottom w:val="none" w:sz="0" w:space="0" w:color="auto"/>
        <w:right w:val="none" w:sz="0" w:space="0" w:color="auto"/>
      </w:divBdr>
    </w:div>
    <w:div w:id="212345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cordan@scfirststeps.org" TargetMode="External"/><Relationship Id="rId5" Type="http://schemas.openxmlformats.org/officeDocument/2006/relationships/hyperlink" Target="mailto:kcordan@scfirstste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Spears, Haley</dc:creator>
  <cp:keywords/>
  <dc:description/>
  <cp:lastModifiedBy>Cordan, Kerry</cp:lastModifiedBy>
  <cp:revision>3</cp:revision>
  <cp:lastPrinted>2025-03-19T13:52:00Z</cp:lastPrinted>
  <dcterms:created xsi:type="dcterms:W3CDTF">2025-03-28T18:51:00Z</dcterms:created>
  <dcterms:modified xsi:type="dcterms:W3CDTF">2025-03-28T18:57:00Z</dcterms:modified>
</cp:coreProperties>
</file>